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6C" w:rsidRDefault="00CD6B5A" w:rsidP="00122C6C">
      <w:pPr>
        <w:spacing w:after="0" w:line="240" w:lineRule="auto"/>
        <w:ind w:firstLine="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</w:t>
      </w:r>
    </w:p>
    <w:p w:rsidR="00122C6C" w:rsidRDefault="00CD6B5A" w:rsidP="00122C6C">
      <w:pPr>
        <w:spacing w:after="0" w:line="240" w:lineRule="auto"/>
        <w:ind w:firstLine="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курсов ГО</w:t>
      </w:r>
      <w:r w:rsidR="00122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 «Управл</w:t>
      </w:r>
      <w:r w:rsidR="00122C6C">
        <w:rPr>
          <w:rFonts w:ascii="Times New Roman" w:hAnsi="Times New Roman" w:cs="Times New Roman"/>
          <w:sz w:val="28"/>
          <w:szCs w:val="28"/>
        </w:rPr>
        <w:t>ение</w:t>
      </w:r>
    </w:p>
    <w:p w:rsidR="00CE2689" w:rsidRDefault="00122C6C" w:rsidP="00122C6C">
      <w:pPr>
        <w:spacing w:after="0" w:line="240" w:lineRule="auto"/>
        <w:ind w:firstLine="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делам </w:t>
      </w:r>
      <w:r w:rsidR="00CD6B5A">
        <w:rPr>
          <w:rFonts w:ascii="Times New Roman" w:hAnsi="Times New Roman" w:cs="Times New Roman"/>
          <w:sz w:val="28"/>
          <w:szCs w:val="28"/>
        </w:rPr>
        <w:t>ГО ЧС г. Воронежа»</w:t>
      </w:r>
    </w:p>
    <w:p w:rsidR="00CE2689" w:rsidRDefault="00CE2689" w:rsidP="00122C6C">
      <w:pPr>
        <w:spacing w:after="0" w:line="240" w:lineRule="auto"/>
        <w:ind w:firstLine="3"/>
        <w:jc w:val="right"/>
        <w:rPr>
          <w:rFonts w:ascii="Times New Roman" w:hAnsi="Times New Roman" w:cs="Times New Roman"/>
          <w:sz w:val="24"/>
          <w:szCs w:val="24"/>
        </w:rPr>
      </w:pPr>
    </w:p>
    <w:p w:rsidR="00CE2689" w:rsidRDefault="00CD6B5A" w:rsidP="00122C6C">
      <w:pPr>
        <w:spacing w:after="0" w:line="240" w:lineRule="auto"/>
        <w:ind w:left="132" w:hangingChars="47" w:hanging="1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 А.В. Андреев</w:t>
      </w:r>
    </w:p>
    <w:p w:rsidR="00CE2689" w:rsidRDefault="00122C6C" w:rsidP="00122C6C">
      <w:pPr>
        <w:spacing w:after="0" w:line="240" w:lineRule="auto"/>
        <w:ind w:left="132" w:hangingChars="47" w:hanging="13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«08» февраля 2021</w:t>
      </w:r>
      <w:r w:rsidR="00CD6B5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2689" w:rsidRDefault="00CE2689" w:rsidP="00BA07FF">
      <w:pPr>
        <w:spacing w:after="0" w:line="240" w:lineRule="auto"/>
        <w:ind w:leftChars="2639" w:left="5938" w:hangingChars="47" w:hanging="132"/>
        <w:jc w:val="right"/>
        <w:rPr>
          <w:rFonts w:ascii="Times New Roman" w:hAnsi="Times New Roman" w:cs="Times New Roman"/>
          <w:sz w:val="28"/>
          <w:szCs w:val="28"/>
        </w:rPr>
      </w:pPr>
    </w:p>
    <w:p w:rsidR="00CE2689" w:rsidRDefault="00CE2689" w:rsidP="00BA07FF">
      <w:pPr>
        <w:spacing w:after="0" w:line="240" w:lineRule="auto"/>
        <w:ind w:leftChars="2639" w:left="5938" w:hangingChars="47" w:hanging="132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E2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E2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E2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E2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E2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E2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E2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E2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2689" w:rsidRDefault="00CD6B5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Учебный материал</w:t>
      </w:r>
    </w:p>
    <w:p w:rsidR="00CE2689" w:rsidRDefault="00CD6B5A" w:rsidP="00122C6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проведения </w:t>
      </w:r>
      <w:r w:rsidR="00122C6C">
        <w:rPr>
          <w:rFonts w:ascii="Times New Roman" w:hAnsi="Times New Roman" w:cs="Times New Roman"/>
          <w:bCs/>
          <w:sz w:val="28"/>
          <w:szCs w:val="28"/>
        </w:rPr>
        <w:t>занятий со слушателями курсов ГО по теме:</w:t>
      </w:r>
    </w:p>
    <w:p w:rsidR="00CE2689" w:rsidRDefault="00CE268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E2689" w:rsidRPr="00BA07FF" w:rsidRDefault="00CD6B5A">
      <w:pPr>
        <w:pStyle w:val="a8"/>
        <w:spacing w:after="0" w:line="240" w:lineRule="auto"/>
        <w:ind w:left="317"/>
        <w:jc w:val="center"/>
        <w:rPr>
          <w:rFonts w:ascii="Times New Roman" w:hAnsi="Times New Roman" w:cs="Times New Roman"/>
          <w:b/>
          <w:i/>
          <w:snapToGrid w:val="0"/>
          <w:color w:val="0070C0"/>
          <w:sz w:val="28"/>
          <w:szCs w:val="28"/>
        </w:rPr>
      </w:pPr>
      <w:r w:rsidRPr="00BA07FF">
        <w:rPr>
          <w:rFonts w:ascii="Times New Roman" w:hAnsi="Times New Roman" w:cs="Times New Roman"/>
          <w:b/>
          <w:i/>
          <w:color w:val="0070C0"/>
          <w:sz w:val="28"/>
          <w:szCs w:val="28"/>
        </w:rPr>
        <w:t>«Оказание первой помощи себе и пострадавшим при ЧС (происшествиях), военных конфликтах.</w:t>
      </w:r>
    </w:p>
    <w:p w:rsidR="00CE2689" w:rsidRPr="00BA07FF" w:rsidRDefault="00CD6B5A">
      <w:pPr>
        <w:pStyle w:val="a8"/>
        <w:spacing w:line="240" w:lineRule="auto"/>
        <w:ind w:left="317"/>
        <w:jc w:val="center"/>
        <w:rPr>
          <w:rFonts w:ascii="Times New Roman" w:hAnsi="Times New Roman" w:cs="Times New Roman"/>
          <w:b/>
          <w:i/>
          <w:snapToGrid w:val="0"/>
          <w:color w:val="0070C0"/>
          <w:sz w:val="28"/>
          <w:szCs w:val="28"/>
        </w:rPr>
      </w:pPr>
      <w:r w:rsidRPr="00BA07FF">
        <w:rPr>
          <w:rFonts w:ascii="Times New Roman" w:hAnsi="Times New Roman" w:cs="Times New Roman"/>
          <w:b/>
          <w:i/>
          <w:color w:val="0070C0"/>
          <w:sz w:val="28"/>
          <w:szCs w:val="28"/>
        </w:rPr>
        <w:t>Реанимационные мероприятия.</w:t>
      </w:r>
    </w:p>
    <w:p w:rsidR="00CE2689" w:rsidRPr="00BA07FF" w:rsidRDefault="00CD6B5A">
      <w:pPr>
        <w:pStyle w:val="a8"/>
        <w:spacing w:line="240" w:lineRule="auto"/>
        <w:ind w:left="317"/>
        <w:jc w:val="center"/>
        <w:rPr>
          <w:rFonts w:ascii="Times New Roman" w:hAnsi="Times New Roman" w:cs="Times New Roman"/>
          <w:b/>
          <w:i/>
          <w:snapToGrid w:val="0"/>
          <w:color w:val="0070C0"/>
          <w:sz w:val="28"/>
          <w:szCs w:val="28"/>
        </w:rPr>
      </w:pPr>
      <w:r w:rsidRPr="00BA07FF">
        <w:rPr>
          <w:rFonts w:ascii="Times New Roman" w:hAnsi="Times New Roman" w:cs="Times New Roman"/>
          <w:b/>
          <w:i/>
          <w:color w:val="0070C0"/>
          <w:sz w:val="28"/>
          <w:szCs w:val="28"/>
        </w:rPr>
        <w:t>Правила и приемы практического наложения повязок на раны»</w:t>
      </w:r>
    </w:p>
    <w:p w:rsidR="00CE2689" w:rsidRDefault="00CE268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CE2689" w:rsidRDefault="00CE268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CE2689" w:rsidRDefault="00CE268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CE2689" w:rsidRDefault="00CE2689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BA07FF" w:rsidRDefault="00BA07FF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22C6C" w:rsidRDefault="00122C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E2689" w:rsidRPr="00122C6C" w:rsidRDefault="00CD6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2C6C">
        <w:rPr>
          <w:rFonts w:ascii="Times New Roman" w:hAnsi="Times New Roman" w:cs="Times New Roman"/>
          <w:b/>
          <w:i/>
          <w:sz w:val="24"/>
          <w:szCs w:val="24"/>
        </w:rPr>
        <w:t xml:space="preserve">информация расположена на официальном сайте администрации городского округа город Воронеж </w:t>
      </w:r>
      <w:hyperlink r:id="rId8" w:tgtFrame="_parent" w:history="1">
        <w:r w:rsidRPr="00122C6C">
          <w:rPr>
            <w:rFonts w:ascii="Times New Roman" w:hAnsi="Times New Roman" w:cs="Times New Roman"/>
            <w:b/>
            <w:i/>
            <w:sz w:val="24"/>
            <w:szCs w:val="24"/>
          </w:rPr>
          <w:t>http://www.voronezh-city.ru/</w:t>
        </w:r>
      </w:hyperlink>
    </w:p>
    <w:p w:rsidR="00CE2689" w:rsidRPr="00122C6C" w:rsidRDefault="00CD6B5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22C6C">
        <w:rPr>
          <w:rFonts w:ascii="Times New Roman" w:hAnsi="Times New Roman" w:cs="Times New Roman"/>
          <w:b/>
          <w:i/>
          <w:sz w:val="24"/>
          <w:szCs w:val="24"/>
        </w:rPr>
        <w:t xml:space="preserve"> в разделе «Управление по делам ГО ЧС сообщает»</w:t>
      </w:r>
      <w:r w:rsidR="00122C6C">
        <w:rPr>
          <w:rFonts w:ascii="Times New Roman" w:hAnsi="Times New Roman" w:cs="Times New Roman"/>
          <w:b/>
          <w:i/>
          <w:sz w:val="24"/>
          <w:szCs w:val="24"/>
        </w:rPr>
        <w:t xml:space="preserve"> 09.02.2021</w:t>
      </w:r>
    </w:p>
    <w:p w:rsidR="00BA07FF" w:rsidRPr="00BA07FF" w:rsidRDefault="00BA07FF" w:rsidP="00BA07FF">
      <w:pPr>
        <w:pStyle w:val="a8"/>
        <w:spacing w:after="0" w:line="240" w:lineRule="auto"/>
        <w:ind w:left="317"/>
        <w:jc w:val="center"/>
        <w:rPr>
          <w:rFonts w:ascii="Times New Roman" w:hAnsi="Times New Roman" w:cs="Times New Roman"/>
          <w:b/>
          <w:i/>
          <w:snapToGrid w:val="0"/>
          <w:color w:val="0070C0"/>
          <w:sz w:val="28"/>
          <w:szCs w:val="28"/>
        </w:rPr>
      </w:pPr>
      <w:r w:rsidRPr="00BA07FF">
        <w:rPr>
          <w:rFonts w:ascii="Times New Roman" w:hAnsi="Times New Roman" w:cs="Times New Roman"/>
          <w:b/>
          <w:i/>
          <w:color w:val="0070C0"/>
          <w:sz w:val="28"/>
          <w:szCs w:val="28"/>
        </w:rPr>
        <w:lastRenderedPageBreak/>
        <w:t>Оказание первой помощи себе и пострадавшим при ЧС (происшествиях), военных конфликтах.</w:t>
      </w:r>
    </w:p>
    <w:p w:rsidR="00BA07FF" w:rsidRPr="00BA07FF" w:rsidRDefault="00BA07FF" w:rsidP="00BA07FF">
      <w:pPr>
        <w:pStyle w:val="a8"/>
        <w:spacing w:line="240" w:lineRule="auto"/>
        <w:ind w:left="317"/>
        <w:jc w:val="center"/>
        <w:rPr>
          <w:rFonts w:ascii="Times New Roman" w:hAnsi="Times New Roman" w:cs="Times New Roman"/>
          <w:b/>
          <w:i/>
          <w:snapToGrid w:val="0"/>
          <w:color w:val="0070C0"/>
          <w:sz w:val="28"/>
          <w:szCs w:val="28"/>
        </w:rPr>
      </w:pPr>
      <w:r w:rsidRPr="00BA07FF">
        <w:rPr>
          <w:rFonts w:ascii="Times New Roman" w:hAnsi="Times New Roman" w:cs="Times New Roman"/>
          <w:b/>
          <w:i/>
          <w:color w:val="0070C0"/>
          <w:sz w:val="28"/>
          <w:szCs w:val="28"/>
        </w:rPr>
        <w:t>Реанимационные мероприятия.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Жизнь пострадавших,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 также её качество, часто зависят от того, какая им будет оказана 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 первые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минуты.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Правила оказания медицинской помощи определены в  Федеральном Законе от 21.11.2011 № 323-ФЗ (ред. от 05.12.2017) «Об основах охраны здоровья граждан в  Российской Федерации»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Статья 31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п.1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   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ервая помощь до оказания медицинской помощи оказывается гражданам при несчастных случаях, травмах, отравлениях и других состояниях и заболеваниях, угрожающих их жизни и здоровью…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п.2    Перечень состояний, при которых оказывается первая помощь, и перечень мероприятий по оказанию первой помощи утверждаются уполномоченным федеральным органом исполнительной власти.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 в приказе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Минздравсоцразвития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России от 04.05.2012 № 477н (ред. от 07.11.2012)  «Об утверждении перечня состояний, при которых оказывается первая помощь, и перечня мероприятий по оказанию первой помощи»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Перечень состояний, при которых оказывается первая помощь: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1. Отсутствие сознания.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2. Остановка дыхания и кровообращения.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3. Наружные кровотечения.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4. Инородные тела верхних дыхательных путей.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5. Травмы различных областей тела.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6. Ожоги, эффекты воздействия высоких температур, теплового излучения.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7. Отморожения и другие эффекты воздействия низких температур.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8. Отравления.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Первую помощь могут оказывать:</w:t>
      </w:r>
      <w:r>
        <w:rPr>
          <w:rFonts w:ascii="Times New Roman" w:eastAsia="+mn-ea" w:hAnsi="Times New Roman" w:cs="Times New Roman"/>
          <w:bCs/>
          <w:color w:val="002060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Водители транспортных средств и другие лица вправе оказывать первую помощь при наличии соответствующей подготовки и (или) навыков.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Первая помощь (ПП) - вид помощи, включающий комплекс  мероприятий, выполняемых на месте происшествия в порядке само- и взаимопомощи, оказывается без использования специальных медицинских инструментов, оборудования, лекарств и проведения медицинских манипуляций, может оказывать любой человек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E2689" w:rsidRPr="00BA07FF" w:rsidRDefault="00CD6B5A">
      <w:pPr>
        <w:pStyle w:val="1"/>
        <w:spacing w:beforeAutospacing="0" w:afterAutospacing="0"/>
        <w:ind w:firstLine="700"/>
        <w:jc w:val="both"/>
        <w:rPr>
          <w:rFonts w:ascii="Times New Roman" w:hAnsi="Times New Roman" w:hint="default"/>
          <w:b w:val="0"/>
          <w:bCs w:val="0"/>
          <w:sz w:val="28"/>
          <w:szCs w:val="28"/>
          <w:lang w:val="ru-RU"/>
        </w:rPr>
      </w:pPr>
      <w:r w:rsidRPr="00BA07FF">
        <w:rPr>
          <w:rFonts w:ascii="Times New Roman" w:hAnsi="Times New Roman" w:hint="default"/>
          <w:sz w:val="28"/>
          <w:szCs w:val="28"/>
          <w:lang w:val="ru-RU"/>
        </w:rPr>
        <w:t>Федеральный Закон от 21</w:t>
      </w:r>
      <w:r>
        <w:rPr>
          <w:rFonts w:ascii="Times New Roman" w:hAnsi="Times New Roman" w:hint="default"/>
          <w:sz w:val="28"/>
          <w:szCs w:val="28"/>
          <w:lang w:val="ru-RU"/>
        </w:rPr>
        <w:t>.11.</w:t>
      </w:r>
      <w:r w:rsidRPr="00BA07FF">
        <w:rPr>
          <w:rFonts w:ascii="Times New Roman" w:hAnsi="Times New Roman" w:hint="default"/>
          <w:sz w:val="28"/>
          <w:szCs w:val="28"/>
          <w:lang w:val="ru-RU"/>
        </w:rPr>
        <w:t xml:space="preserve">2011 </w:t>
      </w:r>
      <w:r>
        <w:rPr>
          <w:rFonts w:ascii="Times New Roman" w:hAnsi="Times New Roman" w:hint="default"/>
          <w:sz w:val="28"/>
          <w:szCs w:val="28"/>
          <w:lang w:val="ru-RU"/>
        </w:rPr>
        <w:t>№</w:t>
      </w:r>
      <w:r w:rsidRPr="00BA07FF">
        <w:rPr>
          <w:rFonts w:ascii="Times New Roman" w:hAnsi="Times New Roman" w:hint="default"/>
          <w:sz w:val="28"/>
          <w:szCs w:val="28"/>
          <w:lang w:val="ru-RU"/>
        </w:rPr>
        <w:t xml:space="preserve"> 323-ФЗ</w:t>
      </w:r>
      <w:r>
        <w:rPr>
          <w:rFonts w:ascii="Times New Roman" w:hAnsi="Times New Roman" w:hint="default"/>
          <w:sz w:val="28"/>
          <w:szCs w:val="28"/>
          <w:lang w:val="ru-RU"/>
        </w:rPr>
        <w:t xml:space="preserve">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Статья 31: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п.1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ервая помощь до оказания медицинской помощи оказывается гражданам… лицами, обязанными оказывать первую помощь в соответствии с федеральным законом или со специальным правилом и имеющими соответствующую подготовку, в том числе сотрудниками органов внутренних дел Российской Федерации, сотрудниками, военнослужащими и работниками Государственной противопожарной службы, спасателями аварийно-спасательных формирований и аварийно-спасательных служб. 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 соответствии с Приложением N 2 приказа Министерства здравоохранения и социального развития Российской Федерации от 04.05.2012  № 477н: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Перечень мероприятий по оказанию первой помощи: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Мероприятия по оценке обстановки и обеспечению безопасных условий для оказания первой помощи.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Вызов скорой медицинской помощи, других специальных служб, сотрудники которых обязаны оказывать первую помощь в соответствии с федеральным законом или со специальным правилом.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Определение наличия сознания у пострадавшего.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Мероприятия по восстановлению проходимости дыхательных путей и определению признаков жизни у пострадавшего.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Мероприятия по проведению сердечно-легочной реанимации до появления признаков жизни.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Мероприятия по поддержанию проходимости дыхательных путей.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Мероприятия по обзорному осмотру пострадавшего и временной остановке наружного кровотечения.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Мероприятия по подробному осмотру пострадавшего в целях выявления признаков травм, отравлений и других состояний, угрожающих его жизни и здоровью, и по оказанию первой помощи в случае выявления указанных состояний.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Придание пострадавшему оптимального положения.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Контроль состояния пострадавшего (сознание, дыхание, кровообращение) и оказание психологической поддержки. </w:t>
      </w:r>
    </w:p>
    <w:p w:rsidR="00CE2689" w:rsidRDefault="00CD6B5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Передача пострадавшего бригаде скорой медицинской помощи, другим специальным службам, сотрудники которых обязаны оказывать первую помощь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соотвествии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 федеральным законом или со специальным правилом. </w:t>
      </w:r>
    </w:p>
    <w:p w:rsidR="00CE2689" w:rsidRDefault="00CD6B5A">
      <w:pPr>
        <w:spacing w:after="0" w:line="240" w:lineRule="auto"/>
        <w:ind w:left="7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Мероприятия по оказанию первой помощи:</w:t>
      </w:r>
    </w:p>
    <w:p w:rsidR="00CE2689" w:rsidRDefault="00CD6B5A">
      <w:pPr>
        <w:numPr>
          <w:ilvl w:val="0"/>
          <w:numId w:val="2"/>
        </w:numPr>
        <w:spacing w:after="0" w:line="240" w:lineRule="auto"/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мероприятий по оценке обстановки и обеспечению безопасных условий для оказания первой помощи: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- Определить  угрожающих факторов для собственной жизни и здоровья;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- Определить угрожающих факторов для жизни и здоровья пострадавшего;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- Устранить угрожающих факторов для жизни и здоровья;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- Прекратить действия повреждающих факторов на пострадавшего;</w:t>
      </w:r>
    </w:p>
    <w:p w:rsidR="00CE2689" w:rsidRDefault="00CD6B5A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Дать оценку количеству пострадавших.</w:t>
      </w:r>
    </w:p>
    <w:p w:rsidR="00CE2689" w:rsidRDefault="00CD6B5A">
      <w:pPr>
        <w:numPr>
          <w:ilvl w:val="0"/>
          <w:numId w:val="2"/>
        </w:num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Извлечение пострадавшего из транспортного средства или других труднодоступных мест и его перемещение</w:t>
      </w:r>
    </w:p>
    <w:p w:rsidR="00CE2689" w:rsidRDefault="00CD6B5A">
      <w:pPr>
        <w:numPr>
          <w:ilvl w:val="0"/>
          <w:numId w:val="2"/>
        </w:numPr>
        <w:spacing w:after="0" w:line="240" w:lineRule="auto"/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Вызов скорой медицинской помощи, других специальных служб, сотрудники которых обязаны оказывать первую помощь в соответствии с федеральным законом или со специальным правилом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Система-112 обеспечивает информационное взаимодействие органов повседневного управления единой государственной системы предупреждения и ликвидации чрезвычайных ситуаций, в том числе единых дежурно-диспетчерских служб муниципальных образований, а также дежурно-диспетчерских служб экстренных оперативных служб, перечень которых определяется Правительством Российской Федерации, в том числе: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  <w:t xml:space="preserve">- службы пожарной охраны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службы реагирования в чрезвычайных ситуациях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службы полиции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службы скорой медицинской помощи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аварийной службы газовой сети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службы «Антитеррор» 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Определение уровня сознания у пострадавшего.</w:t>
      </w:r>
    </w:p>
    <w:p w:rsidR="00CE2689" w:rsidRDefault="00CD6B5A">
      <w:pPr>
        <w:numPr>
          <w:ilvl w:val="0"/>
          <w:numId w:val="2"/>
        </w:numPr>
        <w:spacing w:after="0" w:line="240" w:lineRule="auto"/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Мероприятия по восстановлению проходимости дыхательных путей и определению признаков жизни у пострадавшего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Запрокидывание головы с   подъемом подбородка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Выдвижение нижней челюсти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Определение наличия дыхания с помощью слуха, зрения и осязания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(правило ППП – посмотри, послушай, почувствуй)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Определение наличия кровообращения, проверка пульса на магистральных артериях</w:t>
      </w:r>
    </w:p>
    <w:p w:rsidR="00CE2689" w:rsidRDefault="00CD6B5A">
      <w:pPr>
        <w:numPr>
          <w:ilvl w:val="0"/>
          <w:numId w:val="2"/>
        </w:num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Мероприятия по проведению сердечно-легочной реанимации до появления признаков жизни: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Порядок проведения сердечно-легочной реанимации одним спасателем такой: 30 компрессий- 2 вдоха через рот или нос.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Искусственное дыхание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«Рот ко рту», «Рот к носу»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применяются специальные устройства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искусственной вентиляции легких </w:t>
      </w:r>
      <w:r>
        <w:rPr>
          <w:rFonts w:ascii="Times New Roman" w:hAnsi="Times New Roman" w:cs="Times New Roman"/>
          <w:caps/>
          <w:sz w:val="28"/>
          <w:szCs w:val="28"/>
          <w:shd w:val="clear" w:color="auto" w:fill="FFFFFF"/>
        </w:rPr>
        <w:t>ПЛЕНКА С КЛАПАНОМ</w:t>
      </w:r>
      <w:r>
        <w:rPr>
          <w:rFonts w:ascii="Times New Roman" w:hAnsi="Times New Roman" w:cs="Times New Roman"/>
          <w:sz w:val="28"/>
          <w:szCs w:val="28"/>
        </w:rPr>
        <w:t>,  маски специальные.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Мероприятия по поддержанию проходимости дыхательных путей:</w:t>
      </w:r>
      <w:r>
        <w:rPr>
          <w:rFonts w:ascii="Times New Roman" w:hAnsi="Times New Roman" w:cs="Times New Roman"/>
          <w:bCs/>
          <w:sz w:val="28"/>
          <w:szCs w:val="28"/>
        </w:rPr>
        <w:br/>
        <w:t>- Придание устойчивого бокового положения;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Запрокидывание головы с подъемом подбородка;</w:t>
      </w:r>
      <w:r>
        <w:rPr>
          <w:rFonts w:ascii="Times New Roman" w:hAnsi="Times New Roman" w:cs="Times New Roman"/>
          <w:bCs/>
          <w:sz w:val="28"/>
          <w:szCs w:val="28"/>
        </w:rPr>
        <w:br/>
        <w:t>- Выдвижение нижней челюсти;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Проводятся мероприятия по обзорному осмотру пострадавшего и временной остановке наружного кровотечения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A07FF" w:rsidRPr="00122C6C" w:rsidRDefault="00BA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7FF" w:rsidRPr="00122C6C" w:rsidRDefault="00BA07FF" w:rsidP="00BA07FF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BA07FF">
        <w:rPr>
          <w:rFonts w:ascii="Times New Roman" w:hAnsi="Times New Roman" w:cs="Times New Roman"/>
          <w:b/>
          <w:i/>
          <w:color w:val="0070C0"/>
          <w:sz w:val="28"/>
          <w:szCs w:val="28"/>
        </w:rPr>
        <w:t>Правила и приемы практического наложения повязок на раны</w:t>
      </w:r>
    </w:p>
    <w:p w:rsidR="00BA07FF" w:rsidRPr="00122C6C" w:rsidRDefault="00BA07FF" w:rsidP="00BA07FF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Кровотечение бывают: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-артериальное;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-венозное;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капилярное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сильной потере крови любого вида проявляются следующие последствия: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бледность кожных покровов;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одышка;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учащение сердцебиения;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выделение холодного пота;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расстройство мочеиспускания;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частый и слабый пульс;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падение давления;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   нарушение сознания вплоть до его потери.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Капиллярное кровоизлияние</w:t>
      </w:r>
      <w:r>
        <w:rPr>
          <w:rFonts w:ascii="Times New Roman" w:hAnsi="Times New Roman" w:cs="Times New Roman"/>
          <w:sz w:val="28"/>
          <w:szCs w:val="28"/>
        </w:rPr>
        <w:t xml:space="preserve"> является наиболее частым, поскольку возникает при любых травмах и повреждениях с нарушением целостности кожных покровов. Для этого вида характерно неинтенсивное равномерное истечение крови, которое обычно останавливаются самостоятельно. Сложности не возникают ни при диагностировании состояния, ни при лечении.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Венозное кровотечение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потеря крови в результате повреждения вен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Венозная кровь характеризуется темно-красным или вишневым цветом. Она вытекает из раны равномерно и непрерывно, достаточно медленно. При повреждении крупных вен, в которых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внутривенозное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давление повышено, кровь может литься струей, но, как правило, она не пульсирует.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Артериальное кровотечение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интенсивным, пульсирующим кровоизлиянием ярко-красной крови. Кровопотерю нельзя остановить обычным путем надавливания ниже или выше ран.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Различают временную и окончательную остановку кровотечения.</w:t>
      </w:r>
    </w:p>
    <w:p w:rsidR="00CE2689" w:rsidRDefault="00CE2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Default="00CD6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39310" cy="2808605"/>
            <wp:effectExtent l="0" t="0" r="8890" b="10795"/>
            <wp:docPr id="1" name="Рисунок 1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9310" cy="280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689" w:rsidRDefault="00CE2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2689" w:rsidRDefault="00CD6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9155" cy="3157855"/>
            <wp:effectExtent l="0" t="0" r="9525" b="1206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9155" cy="315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Максимальное сгибание сустава также может способствовать остановки кровотечения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неинтенсивных кровоизлияниях (</w:t>
      </w:r>
      <w:proofErr w:type="gramStart"/>
      <w:r>
        <w:rPr>
          <w:rFonts w:ascii="Times New Roman" w:hAnsi="Times New Roman" w:cs="Times New Roman"/>
          <w:sz w:val="28"/>
          <w:szCs w:val="28"/>
        </w:rPr>
        <w:t>венозное</w:t>
      </w:r>
      <w:proofErr w:type="gramEnd"/>
      <w:r>
        <w:rPr>
          <w:rFonts w:ascii="Times New Roman" w:hAnsi="Times New Roman" w:cs="Times New Roman"/>
          <w:sz w:val="28"/>
          <w:szCs w:val="28"/>
        </w:rPr>
        <w:t>, капиллярное) можно использовать давящую повязку</w:t>
      </w:r>
    </w:p>
    <w:p w:rsidR="00CE2689" w:rsidRDefault="00CE2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2689" w:rsidRDefault="00CD6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67555" cy="3329305"/>
            <wp:effectExtent l="0" t="0" r="4445" b="8255"/>
            <wp:docPr id="4" name="Рисунок 4" descr="slide-51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slide-51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7555" cy="332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689" w:rsidRDefault="00CD6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артериальном кровотечении первая помощь состоит в накладывании жгута.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алгоритм оказания первой помощи выглядит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Если кровоизлияние происходит из конечности, то ее поднимают и пробуют зафиксировать на несколько минут, пока не будет принесена аптечка.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При излиянии крови в больших количествах из поврежденной артерии нажимают на сосуд выше раны (способы описаны выше).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Если повреждения обширные, то ладонью нажимают на рану, используя подкладку из носового платка, чистого белья.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Спустя 3-5 минут конечность кладут на ровную поверхность, убирают пальцы или руки с раны. Накладывают марлевую повязку или бинт,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сложенные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7-10 слоев.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Еще через 10-15 минут снимают повязку, рану обрабатывают перекисью водорода, а участок вокруг нее - зеленкой и йодом.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Поверх опять накладывают сдавливающую чистую повязку.</w:t>
      </w:r>
    </w:p>
    <w:p w:rsidR="00CE2689" w:rsidRDefault="00CE2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689" w:rsidRPr="00BA07FF" w:rsidRDefault="00CD6B5A">
      <w:pPr>
        <w:spacing w:after="0" w:line="240" w:lineRule="auto"/>
        <w:ind w:firstLine="70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A07FF">
        <w:rPr>
          <w:rFonts w:ascii="Times New Roman" w:hAnsi="Times New Roman" w:cs="Times New Roman"/>
          <w:b/>
          <w:bCs/>
          <w:i/>
          <w:sz w:val="28"/>
          <w:szCs w:val="28"/>
        </w:rPr>
        <w:t>Практическая отработка действий при оказании первой помощи пострадавшему - наложение повязок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Двенадцать правил наложения бинтовых повязок: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Больного следует усадить или уложить в удобном положении таким образом, чтобы бинтуемая область была неподвижна и доступна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бинтованию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Оказывающий помощь должен стоять лицом к больному, чтобы иметь возможность вести наблюдение за ним.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Бинтование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всегда производят от периферии к центру (снизу вверх).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Битование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произвооятотратншею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против хода часовой стрелки (за исключением наложения повязок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Дезо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колосовидной, на молочную железу).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Бинтование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начинают с закрепляющего хода бинта.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Каждый последующий оборот бинта должен прикрывать предыдущий оборотом на половину или на две трети.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Головку бинта следует перемещать по бинтуемой поверхности,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отрывая от нее.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Бинтование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следует производить обеими руками (одной рукой</w:t>
      </w:r>
      <w:proofErr w:type="gramEnd"/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раскатывать головку бинта, и другой - расправлять ходы его).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Бинт следует равномерно натягивать, чтобы его ходы не смещались и не отставали от бинтуемой поверхности.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Бинтуемой области тела должно быть придано такое положе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она будет находиться после наложения повязки.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При наложении повязки на части тела, имеющие форму конуса (бедро, голень, предплечье), для лучшего облегания повязки необходимо через каждые 1-2 оборота бинта делать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перекрут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конце наложения повязки бинт закрепляется.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Наложение повязки на голову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Повязка «чепец».</w:t>
      </w:r>
      <w:r>
        <w:rPr>
          <w:rFonts w:ascii="Times New Roman" w:hAnsi="Times New Roman" w:cs="Times New Roman"/>
          <w:sz w:val="28"/>
          <w:szCs w:val="28"/>
        </w:rPr>
        <w:t xml:space="preserve"> Простая, удобная повязка, прочно фиксирует перевязочный материал на волосистой части головы Отрезок бинта (завязку) длиной около 0,8 м помещают на темя и концы его опускают вниз кпереди от ушей. Раненый или помощник удерживает концы</w:t>
      </w:r>
      <w:r>
        <w:rPr>
          <w:rFonts w:ascii="Times New Roman" w:hAnsi="Times New Roman" w:cs="Times New Roman"/>
          <w:sz w:val="28"/>
          <w:szCs w:val="28"/>
        </w:rPr>
        <w:br/>
        <w:t xml:space="preserve">завязки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натянутыми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Выполняют два закрепляющих круговых тура бинта вокруг головы. Третий тур бинта проводят над завязкой, обводят его вокруг завязки и косо ведут через область лба к завязке на противоположной стороне. Вновь оборачивают тур бинта вокруг завязки и ведут его через затылочную область на противоположную сторону. При этом каждый ход бинта перекрывает предыдущий на две трети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половину</w:t>
      </w:r>
      <w:proofErr w:type="gramEnd"/>
      <w:r>
        <w:rPr>
          <w:rFonts w:ascii="Times New Roman" w:hAnsi="Times New Roman" w:cs="Times New Roman"/>
          <w:sz w:val="28"/>
          <w:szCs w:val="28"/>
        </w:rPr>
        <w:t>. Подобными ходами бинта закрывают всю волосистую часть головы. Заканчивают наложение повязки круговыми турами на голове или фиксируют конец бинта узлом к одной из завязок. Концы завязки связывают узлом под нижней челюстью</w:t>
      </w:r>
    </w:p>
    <w:p w:rsidR="00CE2689" w:rsidRDefault="00CD6B5A">
      <w:pPr>
        <w:spacing w:after="0" w:line="240" w:lineRule="auto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Наложение повязки на руки </w:t>
      </w:r>
    </w:p>
    <w:p w:rsidR="00CE2689" w:rsidRDefault="00CD6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Крестообразная повязка на кисть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Закрывает тыльную и ладонную поверхности кисти, кроме пальцев, фиксирует лучезапястный сустав, ограничивая объем движений. Ширина бинта – 10 см.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Бинтование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начинают с закрепляющих круговых туров на предплечье. Затем бинт ведут по тылу кисти на ладонь, вокруг кисти к основанию второго пальца. Отсюда по тылу кисти бинт косо возвращают на предплечье.</w:t>
      </w:r>
      <w:r>
        <w:rPr>
          <w:rFonts w:ascii="Times New Roman" w:hAnsi="Times New Roman" w:cs="Times New Roman"/>
          <w:sz w:val="28"/>
          <w:szCs w:val="28"/>
        </w:rPr>
        <w:br/>
        <w:t>Для более надежного удержания перевязочного материала на кисти, крестообразные ходы дополняют круговыми ходами бинта на кисти. Завершают наложение повязки круговыми турами над запястьем</w:t>
      </w:r>
    </w:p>
    <w:p w:rsidR="00CE2689" w:rsidRDefault="00CE2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C6C" w:rsidRDefault="00122C6C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Разработала инструктор ГО</w:t>
      </w:r>
      <w:r w:rsidR="00CD6B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курсов ГО МКУ</w:t>
      </w:r>
    </w:p>
    <w:p w:rsidR="00CE2689" w:rsidRDefault="00CD6B5A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«Управление по делам ГО ЧС г. Воронежа»</w:t>
      </w:r>
      <w:r w:rsidR="00122C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____________________  Е.А. Еськова</w:t>
      </w:r>
    </w:p>
    <w:p w:rsidR="00CE2689" w:rsidRPr="00122C6C" w:rsidRDefault="00122C6C" w:rsidP="00122C6C">
      <w:pPr>
        <w:shd w:val="clear" w:color="auto" w:fill="FFFFFF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  <w:r w:rsidRPr="00122C6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тел. 247 43 04</w:t>
      </w:r>
    </w:p>
    <w:sectPr w:rsidR="00CE2689" w:rsidRPr="00122C6C" w:rsidSect="00CE2689">
      <w:pgSz w:w="11906" w:h="16838"/>
      <w:pgMar w:top="1134" w:right="525" w:bottom="964" w:left="148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B2E" w:rsidRDefault="004D6B2E">
      <w:pPr>
        <w:spacing w:line="240" w:lineRule="auto"/>
      </w:pPr>
      <w:r>
        <w:separator/>
      </w:r>
    </w:p>
  </w:endnote>
  <w:endnote w:type="continuationSeparator" w:id="0">
    <w:p w:rsidR="004D6B2E" w:rsidRDefault="004D6B2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B2E" w:rsidRDefault="004D6B2E">
      <w:pPr>
        <w:spacing w:after="0" w:line="240" w:lineRule="auto"/>
      </w:pPr>
      <w:r>
        <w:separator/>
      </w:r>
    </w:p>
  </w:footnote>
  <w:footnote w:type="continuationSeparator" w:id="0">
    <w:p w:rsidR="004D6B2E" w:rsidRDefault="004D6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7613B"/>
    <w:multiLevelType w:val="multilevel"/>
    <w:tmpl w:val="2807613B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DDC3E50"/>
    <w:multiLevelType w:val="hybridMultilevel"/>
    <w:tmpl w:val="F9F03424"/>
    <w:lvl w:ilvl="0" w:tplc="183E4C4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C1340"/>
    <w:multiLevelType w:val="singleLevel"/>
    <w:tmpl w:val="61BC1340"/>
    <w:lvl w:ilvl="0">
      <w:start w:val="1"/>
      <w:numFmt w:val="decimal"/>
      <w:suff w:val="space"/>
      <w:lvlText w:val="%1."/>
      <w:lvlJc w:val="left"/>
    </w:lvl>
  </w:abstractNum>
  <w:abstractNum w:abstractNumId="3">
    <w:nsid w:val="6DBD4BEE"/>
    <w:multiLevelType w:val="hybridMultilevel"/>
    <w:tmpl w:val="877043EE"/>
    <w:lvl w:ilvl="0" w:tplc="3C9CB566">
      <w:start w:val="2"/>
      <w:numFmt w:val="upperRoman"/>
      <w:lvlText w:val="%1."/>
      <w:lvlJc w:val="left"/>
      <w:pPr>
        <w:ind w:left="1800" w:hanging="720"/>
      </w:pPr>
      <w:rPr>
        <w:rFonts w:hint="default"/>
        <w:b/>
        <w:i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365C0D"/>
    <w:rsid w:val="001031E4"/>
    <w:rsid w:val="00122C6C"/>
    <w:rsid w:val="00273002"/>
    <w:rsid w:val="00365C0D"/>
    <w:rsid w:val="004769DD"/>
    <w:rsid w:val="004D6B2E"/>
    <w:rsid w:val="005010BD"/>
    <w:rsid w:val="005367B0"/>
    <w:rsid w:val="005B66BF"/>
    <w:rsid w:val="006749F1"/>
    <w:rsid w:val="00BA07FF"/>
    <w:rsid w:val="00BA4F4E"/>
    <w:rsid w:val="00CA20BE"/>
    <w:rsid w:val="00CD6B5A"/>
    <w:rsid w:val="00CE2689"/>
    <w:rsid w:val="00E66CF6"/>
    <w:rsid w:val="00EB2FAD"/>
    <w:rsid w:val="036362A5"/>
    <w:rsid w:val="0A275AD6"/>
    <w:rsid w:val="0A725782"/>
    <w:rsid w:val="0DED1DFC"/>
    <w:rsid w:val="0F115557"/>
    <w:rsid w:val="118F2194"/>
    <w:rsid w:val="158A1234"/>
    <w:rsid w:val="1F6E2522"/>
    <w:rsid w:val="20F603F7"/>
    <w:rsid w:val="2103454D"/>
    <w:rsid w:val="25902354"/>
    <w:rsid w:val="26A10795"/>
    <w:rsid w:val="286339C4"/>
    <w:rsid w:val="2C3260A2"/>
    <w:rsid w:val="2E1E3BA0"/>
    <w:rsid w:val="33AC13B6"/>
    <w:rsid w:val="37A43E2C"/>
    <w:rsid w:val="37BF1EC1"/>
    <w:rsid w:val="3B1E170E"/>
    <w:rsid w:val="3C431202"/>
    <w:rsid w:val="417036AC"/>
    <w:rsid w:val="4896260C"/>
    <w:rsid w:val="49877473"/>
    <w:rsid w:val="5F513001"/>
    <w:rsid w:val="661D3898"/>
    <w:rsid w:val="6887754F"/>
    <w:rsid w:val="7086071F"/>
    <w:rsid w:val="73CD7A31"/>
    <w:rsid w:val="7983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next w:val="a"/>
    <w:uiPriority w:val="9"/>
    <w:qFormat/>
    <w:rsid w:val="00CE2689"/>
    <w:pPr>
      <w:spacing w:beforeAutospacing="1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CE268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CE26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qFormat/>
    <w:rsid w:val="00CE2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qFormat/>
    <w:rsid w:val="00CE26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CE268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E2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ronezh-city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1840</Words>
  <Characters>10489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 GO</cp:lastModifiedBy>
  <cp:revision>7</cp:revision>
  <cp:lastPrinted>2020-06-30T05:56:00Z</cp:lastPrinted>
  <dcterms:created xsi:type="dcterms:W3CDTF">2019-09-19T20:50:00Z</dcterms:created>
  <dcterms:modified xsi:type="dcterms:W3CDTF">2021-02-09T05:51:00Z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